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117C3" w:rsidRDefault="007D01FB">
      <w:pPr>
        <w:spacing w:before="200" w:after="200" w:line="360" w:lineRule="auto"/>
        <w:ind w:left="720"/>
        <w:jc w:val="center"/>
        <w:rPr>
          <w:b/>
          <w:sz w:val="48"/>
          <w:szCs w:val="48"/>
          <w:u w:val="single"/>
        </w:rPr>
      </w:pPr>
      <w:bookmarkStart w:id="0" w:name="_GoBack"/>
      <w:bookmarkEnd w:id="0"/>
      <w:r>
        <w:rPr>
          <w:b/>
          <w:sz w:val="48"/>
          <w:szCs w:val="48"/>
          <w:u w:val="single"/>
        </w:rPr>
        <w:t>II° TORNEO INTERNO DE DEBATE DE ESTUDIANTES DEL INSTITUTO NACIONAL</w:t>
      </w:r>
    </w:p>
    <w:p w14:paraId="00000002" w14:textId="77777777" w:rsidR="00F117C3" w:rsidRDefault="007D01FB">
      <w:pPr>
        <w:spacing w:before="200" w:after="200" w:line="360" w:lineRule="auto"/>
        <w:ind w:left="720"/>
        <w:jc w:val="center"/>
        <w:rPr>
          <w:b/>
          <w:sz w:val="48"/>
          <w:szCs w:val="48"/>
          <w:u w:val="single"/>
        </w:rPr>
      </w:pPr>
      <w:r>
        <w:rPr>
          <w:b/>
          <w:sz w:val="48"/>
          <w:szCs w:val="48"/>
          <w:u w:val="single"/>
        </w:rPr>
        <w:t>2021</w:t>
      </w:r>
    </w:p>
    <w:p w14:paraId="00000003" w14:textId="77777777" w:rsidR="00F117C3" w:rsidRDefault="007D01FB">
      <w:pPr>
        <w:spacing w:before="200" w:after="200" w:line="360" w:lineRule="auto"/>
        <w:ind w:left="720"/>
        <w:jc w:val="center"/>
        <w:rPr>
          <w:b/>
          <w:sz w:val="48"/>
          <w:szCs w:val="48"/>
          <w:u w:val="single"/>
        </w:rPr>
      </w:pPr>
      <w:r>
        <w:rPr>
          <w:b/>
          <w:sz w:val="48"/>
          <w:szCs w:val="48"/>
          <w:u w:val="single"/>
        </w:rPr>
        <w:t>En línea</w:t>
      </w:r>
    </w:p>
    <w:p w14:paraId="00000004" w14:textId="77777777" w:rsidR="00F117C3" w:rsidRDefault="007D01FB">
      <w:pPr>
        <w:spacing w:before="200" w:after="200" w:line="360" w:lineRule="auto"/>
        <w:ind w:left="720"/>
        <w:jc w:val="center"/>
        <w:rPr>
          <w:b/>
          <w:sz w:val="48"/>
          <w:szCs w:val="48"/>
          <w:u w:val="single"/>
        </w:rPr>
      </w:pPr>
      <w:r>
        <w:rPr>
          <w:b/>
          <w:sz w:val="48"/>
          <w:szCs w:val="48"/>
          <w:u w:val="single"/>
        </w:rPr>
        <w:t>Convocan y organizan: ADEIN</w:t>
      </w:r>
    </w:p>
    <w:p w14:paraId="00000005" w14:textId="77777777" w:rsidR="00F117C3" w:rsidRDefault="007D01FB">
      <w:pPr>
        <w:spacing w:before="200" w:after="200" w:line="360" w:lineRule="auto"/>
        <w:ind w:left="720"/>
        <w:jc w:val="both"/>
        <w:rPr>
          <w:b/>
          <w:i/>
          <w:sz w:val="44"/>
          <w:szCs w:val="44"/>
          <w:u w:val="single"/>
        </w:rPr>
      </w:pPr>
      <w:r>
        <w:rPr>
          <w:b/>
          <w:i/>
          <w:sz w:val="44"/>
          <w:szCs w:val="44"/>
          <w:u w:val="single"/>
        </w:rPr>
        <w:t xml:space="preserve"> </w:t>
      </w:r>
    </w:p>
    <w:p w14:paraId="00000006" w14:textId="77777777" w:rsidR="00F117C3" w:rsidRDefault="007D01FB">
      <w:pPr>
        <w:spacing w:before="200" w:after="200" w:line="360" w:lineRule="auto"/>
        <w:jc w:val="both"/>
        <w:rPr>
          <w:b/>
          <w:sz w:val="28"/>
          <w:szCs w:val="28"/>
        </w:rPr>
      </w:pPr>
      <w:r>
        <w:rPr>
          <w:b/>
          <w:sz w:val="28"/>
          <w:szCs w:val="28"/>
        </w:rPr>
        <w:t>BASES Y ESQUEMA DE FIXTURE</w:t>
      </w:r>
    </w:p>
    <w:p w14:paraId="00000007" w14:textId="77777777" w:rsidR="00F117C3" w:rsidRDefault="007D01FB">
      <w:pPr>
        <w:spacing w:before="200" w:after="200" w:line="360" w:lineRule="auto"/>
        <w:ind w:left="1800" w:hanging="720"/>
        <w:jc w:val="both"/>
        <w:rPr>
          <w:b/>
          <w:u w:val="single"/>
        </w:rPr>
      </w:pPr>
      <w:r>
        <w:rPr>
          <w:b/>
        </w:rPr>
        <w:t>I.</w:t>
      </w:r>
      <w:r>
        <w:rPr>
          <w:sz w:val="14"/>
          <w:szCs w:val="14"/>
        </w:rPr>
        <w:t xml:space="preserve">              </w:t>
      </w:r>
      <w:r>
        <w:rPr>
          <w:b/>
          <w:u w:val="single"/>
        </w:rPr>
        <w:t>DEL FORMATO</w:t>
      </w:r>
    </w:p>
    <w:p w14:paraId="00000008" w14:textId="77777777" w:rsidR="00F117C3" w:rsidRDefault="007D01FB">
      <w:pPr>
        <w:numPr>
          <w:ilvl w:val="0"/>
          <w:numId w:val="1"/>
        </w:numPr>
        <w:spacing w:before="200" w:after="200" w:line="360" w:lineRule="auto"/>
        <w:jc w:val="both"/>
      </w:pPr>
      <w:r>
        <w:rPr>
          <w:b/>
        </w:rPr>
        <w:t>Generalidades:</w:t>
      </w:r>
      <w:r>
        <w:t xml:space="preserve"> Se trata de una adaptación cuya base sigue las reglas del Formato Parlamentario Británico de Debate, con adaptaciones puntuales, según las siguientes reglas:</w:t>
      </w:r>
    </w:p>
    <w:p w14:paraId="00000009" w14:textId="77777777" w:rsidR="00F117C3" w:rsidRDefault="007D01FB">
      <w:pPr>
        <w:numPr>
          <w:ilvl w:val="1"/>
          <w:numId w:val="1"/>
        </w:numPr>
        <w:spacing w:before="200" w:after="200" w:line="360" w:lineRule="auto"/>
        <w:jc w:val="both"/>
      </w:pPr>
      <w:r>
        <w:t>Discursos de 5 minutos.</w:t>
      </w:r>
    </w:p>
    <w:p w14:paraId="0000000A" w14:textId="77777777" w:rsidR="00F117C3" w:rsidRDefault="007D01FB">
      <w:pPr>
        <w:numPr>
          <w:ilvl w:val="1"/>
          <w:numId w:val="1"/>
        </w:numPr>
        <w:spacing w:before="200" w:after="200" w:line="360" w:lineRule="auto"/>
        <w:jc w:val="both"/>
      </w:pPr>
      <w:r>
        <w:t>30 minutos de preparación de la tesis y postura.</w:t>
      </w:r>
    </w:p>
    <w:p w14:paraId="0000000B" w14:textId="77777777" w:rsidR="00F117C3" w:rsidRDefault="007D01FB">
      <w:pPr>
        <w:numPr>
          <w:ilvl w:val="0"/>
          <w:numId w:val="1"/>
        </w:numPr>
        <w:spacing w:before="200" w:after="200" w:line="360" w:lineRule="auto"/>
        <w:jc w:val="both"/>
      </w:pPr>
      <w:r>
        <w:rPr>
          <w:b/>
        </w:rPr>
        <w:t xml:space="preserve">Acerca de los Puntos de </w:t>
      </w:r>
      <w:r>
        <w:rPr>
          <w:b/>
        </w:rPr>
        <w:t>Información:</w:t>
      </w:r>
    </w:p>
    <w:p w14:paraId="0000000C" w14:textId="77777777" w:rsidR="00F117C3" w:rsidRDefault="007D01FB">
      <w:pPr>
        <w:numPr>
          <w:ilvl w:val="1"/>
          <w:numId w:val="1"/>
        </w:numPr>
        <w:spacing w:before="200" w:after="200" w:line="360" w:lineRule="auto"/>
        <w:jc w:val="both"/>
      </w:pPr>
      <w:r>
        <w:t>Los puntos de información (también llamados POIs), son intervenciones breves y precisas que puede solicitar cualquier integrante del equipo contrario al orador de turno (que se encuentre dando su discurso). Pueden ser preguntas, informaciones,</w:t>
      </w:r>
      <w:r>
        <w:t xml:space="preserve"> refutaciones, recusaciones y cualquier fórmula que colabore al desarrollo de las estrategias argumentativas del equipo.</w:t>
      </w:r>
    </w:p>
    <w:p w14:paraId="0000000D" w14:textId="77777777" w:rsidR="00F117C3" w:rsidRDefault="007D01FB">
      <w:pPr>
        <w:numPr>
          <w:ilvl w:val="1"/>
          <w:numId w:val="1"/>
        </w:numPr>
        <w:spacing w:before="200" w:after="200" w:line="360" w:lineRule="auto"/>
        <w:jc w:val="both"/>
      </w:pPr>
      <w:r>
        <w:lastRenderedPageBreak/>
        <w:t>Los puntos de información son siempre intervenciones breves y precisas. Su duración máxima es de 20 segundos.</w:t>
      </w:r>
    </w:p>
    <w:p w14:paraId="0000000E" w14:textId="77777777" w:rsidR="00F117C3" w:rsidRDefault="007D01FB">
      <w:pPr>
        <w:numPr>
          <w:ilvl w:val="1"/>
          <w:numId w:val="1"/>
        </w:numPr>
        <w:spacing w:before="200" w:after="200" w:line="360" w:lineRule="auto"/>
        <w:jc w:val="both"/>
      </w:pPr>
      <w:r>
        <w:t>Tanto el tiempo de desarr</w:t>
      </w:r>
      <w:r>
        <w:t>ollo del punto de información como su respuesta no tienen tiempo extra y se computan dentro del tiempo general de 5 minutos de que dispone el debatiente para su intervención total. (De ahí la importancia de la precisión tanto del POI como de su respuesta).</w:t>
      </w:r>
    </w:p>
    <w:p w14:paraId="0000000F" w14:textId="77777777" w:rsidR="00F117C3" w:rsidRDefault="007D01FB">
      <w:pPr>
        <w:numPr>
          <w:ilvl w:val="1"/>
          <w:numId w:val="1"/>
        </w:numPr>
        <w:spacing w:before="200" w:after="200" w:line="360" w:lineRule="auto"/>
        <w:jc w:val="both"/>
      </w:pPr>
      <w:r>
        <w:t>La solicitud de hacer uso de la palabra se debe hacer por el orador interesado luego del primer minuto y antes del último minuto de discurso (es decir, desde el comienzo al minuto 1 y desde el minuto 4 al minuto 5, son protegidos). Dentro de dicho lapso e</w:t>
      </w:r>
      <w:r>
        <w:t>s decisión del orador de turno determinar cuándo y a quién conceder el uso de la palabra para la emisión del POI.</w:t>
      </w:r>
    </w:p>
    <w:p w14:paraId="00000010" w14:textId="77777777" w:rsidR="00F117C3" w:rsidRDefault="007D01FB">
      <w:pPr>
        <w:numPr>
          <w:ilvl w:val="1"/>
          <w:numId w:val="1"/>
        </w:numPr>
        <w:spacing w:before="200" w:after="200" w:line="360" w:lineRule="auto"/>
        <w:jc w:val="both"/>
      </w:pPr>
      <w:r>
        <w:t>El POI es parte del contenido del debate, por lo que nada obsta a que sea materia abordada por los demás oradores en sus respectivos discursos</w:t>
      </w:r>
      <w:r>
        <w:t>.</w:t>
      </w:r>
    </w:p>
    <w:p w14:paraId="00000011" w14:textId="77777777" w:rsidR="00F117C3" w:rsidRDefault="007D01FB">
      <w:pPr>
        <w:numPr>
          <w:ilvl w:val="1"/>
          <w:numId w:val="1"/>
        </w:numPr>
        <w:spacing w:before="200" w:after="200" w:line="360" w:lineRule="auto"/>
        <w:jc w:val="both"/>
      </w:pPr>
      <w:r>
        <w:t xml:space="preserve">Los POIs deberán pedirse por micrófono con fórmulas breves y precisas que procuren la menor interrupción posible. Por ejemplo, se emplean expresiones como: </w:t>
      </w:r>
      <w:r>
        <w:rPr>
          <w:rFonts w:ascii="Times New Roman" w:eastAsia="Times New Roman" w:hAnsi="Times New Roman" w:cs="Times New Roman"/>
          <w:i/>
        </w:rPr>
        <w:t>“POI”, “punto”, “pido la palabra”, “sobre su punto”, “punto de información”, “respecto a su caso”</w:t>
      </w:r>
      <w:r>
        <w:t>.</w:t>
      </w:r>
    </w:p>
    <w:p w14:paraId="00000012" w14:textId="77777777" w:rsidR="00F117C3" w:rsidRDefault="007D01FB">
      <w:pPr>
        <w:numPr>
          <w:ilvl w:val="1"/>
          <w:numId w:val="1"/>
        </w:numPr>
        <w:spacing w:before="200" w:after="200" w:line="360" w:lineRule="auto"/>
        <w:jc w:val="both"/>
      </w:pPr>
      <w:r>
        <w:t xml:space="preserve">En caso de que a pesar de haber pedido la palabra por escrito en el chat en más de una ocasión, no se le haya concedido, el orador del equipo contrario que lo desee, podrá activar su micrófono para pedir la palabra, procurando siempre que su interrupción </w:t>
      </w:r>
      <w:r>
        <w:t>sea lo más breve y precisa posible y empleando las fórmulas cortas ante dichas, debiendo apagar su micrófono inmediatamente.</w:t>
      </w:r>
    </w:p>
    <w:p w14:paraId="00000013" w14:textId="77777777" w:rsidR="00F117C3" w:rsidRDefault="007D01FB">
      <w:pPr>
        <w:numPr>
          <w:ilvl w:val="1"/>
          <w:numId w:val="1"/>
        </w:numPr>
        <w:spacing w:before="200" w:after="200" w:line="360" w:lineRule="auto"/>
        <w:jc w:val="both"/>
      </w:pPr>
      <w:r>
        <w:t>Si un punto de información es concedido dentro del límite del minuto 4, el orador a quien se le haya permitido el uso de la palabra podrá terminar su punto.</w:t>
      </w:r>
    </w:p>
    <w:p w14:paraId="00000014" w14:textId="77777777" w:rsidR="00F117C3" w:rsidRDefault="00F117C3">
      <w:pPr>
        <w:spacing w:before="200" w:after="200" w:line="360" w:lineRule="auto"/>
        <w:ind w:left="1440"/>
        <w:jc w:val="both"/>
      </w:pPr>
    </w:p>
    <w:p w14:paraId="00000015" w14:textId="77777777" w:rsidR="00F117C3" w:rsidRDefault="007D01FB">
      <w:pPr>
        <w:numPr>
          <w:ilvl w:val="0"/>
          <w:numId w:val="1"/>
        </w:numPr>
        <w:spacing w:before="200" w:after="200" w:line="360" w:lineRule="auto"/>
        <w:jc w:val="both"/>
      </w:pPr>
      <w:r>
        <w:rPr>
          <w:b/>
        </w:rPr>
        <w:t>Acerca de los roles:</w:t>
      </w:r>
    </w:p>
    <w:p w14:paraId="00000016" w14:textId="77777777" w:rsidR="00F117C3" w:rsidRDefault="007D01FB">
      <w:pPr>
        <w:spacing w:before="200" w:after="200" w:line="360" w:lineRule="auto"/>
        <w:jc w:val="both"/>
      </w:pPr>
      <w:r>
        <w:t>En general, el formato BP considera la participación de 4 equipos en un mismo</w:t>
      </w:r>
      <w:r>
        <w:t xml:space="preserve"> debate, llamados: </w:t>
      </w:r>
    </w:p>
    <w:p w14:paraId="00000017" w14:textId="77777777" w:rsidR="00F117C3" w:rsidRDefault="007D01FB">
      <w:pPr>
        <w:spacing w:before="200" w:after="200" w:line="360" w:lineRule="auto"/>
        <w:ind w:left="720"/>
        <w:jc w:val="both"/>
      </w:pPr>
      <w:r>
        <w:t>a. Cámara alta de gobierno (o primer gobierno, 1GOB, OG)</w:t>
      </w:r>
    </w:p>
    <w:p w14:paraId="00000018" w14:textId="77777777" w:rsidR="00F117C3" w:rsidRDefault="007D01FB">
      <w:pPr>
        <w:spacing w:before="200" w:after="200" w:line="360" w:lineRule="auto"/>
        <w:ind w:left="720"/>
        <w:jc w:val="both"/>
      </w:pPr>
      <w:r>
        <w:lastRenderedPageBreak/>
        <w:t>b. Cámara alta de oposición (o primera oposición, 1OPO, OO).</w:t>
      </w:r>
    </w:p>
    <w:p w14:paraId="00000019" w14:textId="77777777" w:rsidR="00F117C3" w:rsidRDefault="007D01FB">
      <w:pPr>
        <w:spacing w:before="200" w:after="200" w:line="360" w:lineRule="auto"/>
        <w:ind w:left="720"/>
        <w:jc w:val="both"/>
      </w:pPr>
      <w:r>
        <w:t>c. Cámara baja de gobierno (o segundo gobierno, 2GOB, CG).</w:t>
      </w:r>
    </w:p>
    <w:p w14:paraId="0000001A" w14:textId="77777777" w:rsidR="00F117C3" w:rsidRDefault="007D01FB">
      <w:pPr>
        <w:spacing w:before="200" w:after="200" w:line="360" w:lineRule="auto"/>
        <w:ind w:left="720"/>
        <w:jc w:val="both"/>
      </w:pPr>
      <w:r>
        <w:t>d. Cámara baja de oposición (o segunda oposición, 2OPO, CO)</w:t>
      </w:r>
      <w:r>
        <w:t>.</w:t>
      </w:r>
    </w:p>
    <w:p w14:paraId="0000001B" w14:textId="77777777" w:rsidR="00F117C3" w:rsidRDefault="007D01FB">
      <w:pPr>
        <w:spacing w:before="200" w:after="200" w:line="360" w:lineRule="auto"/>
        <w:jc w:val="both"/>
      </w:pPr>
      <w:r>
        <w:t>En cuanto a lo demás, se consideran insertos en este acápite las disposiciones contenidas en el manual “Ganar debates”, cap. V: de los oradores y los discursos, pp. 115-176.</w:t>
      </w:r>
    </w:p>
    <w:p w14:paraId="0000001C" w14:textId="77777777" w:rsidR="00F117C3" w:rsidRDefault="007D01FB">
      <w:pPr>
        <w:numPr>
          <w:ilvl w:val="0"/>
          <w:numId w:val="1"/>
        </w:numPr>
        <w:spacing w:before="200" w:after="200" w:line="360" w:lineRule="auto"/>
        <w:jc w:val="both"/>
        <w:rPr>
          <w:b/>
        </w:rPr>
      </w:pPr>
      <w:r>
        <w:rPr>
          <w:b/>
        </w:rPr>
        <w:t>De la evaluación:</w:t>
      </w:r>
    </w:p>
    <w:p w14:paraId="0000001D" w14:textId="77777777" w:rsidR="00F117C3" w:rsidRDefault="007D01FB">
      <w:pPr>
        <w:numPr>
          <w:ilvl w:val="1"/>
          <w:numId w:val="1"/>
        </w:numPr>
        <w:spacing w:before="200" w:after="200" w:line="360" w:lineRule="auto"/>
        <w:jc w:val="both"/>
      </w:pPr>
      <w:r>
        <w:t>Refiere a evaluación todo cuanto implique calificar el desempeño de participantes, jueces y organización.</w:t>
      </w:r>
    </w:p>
    <w:p w14:paraId="0000001E" w14:textId="77777777" w:rsidR="00F117C3" w:rsidRDefault="007D01FB">
      <w:pPr>
        <w:numPr>
          <w:ilvl w:val="1"/>
          <w:numId w:val="1"/>
        </w:numPr>
        <w:spacing w:before="200" w:after="200" w:line="360" w:lineRule="auto"/>
        <w:jc w:val="both"/>
      </w:pPr>
      <w:r>
        <w:t>El debate es considerado como un ejercicio holístico en el que la forma está al servicio del fondo y no al revés y en el que el total del equipo es má</w:t>
      </w:r>
      <w:r>
        <w:t>s que la mera suma de sus partes. En tal sentido, los puntajes reflejan el quehacer individual del debatiente y el resultado no está sujeto a la contingencia, muchas veces, azarosa de la suma de los totales individuales, sino que el juez debe ponderar el d</w:t>
      </w:r>
      <w:r>
        <w:t>ebate en general y los puntajes deben reflejar esa tendencia y no al revés.</w:t>
      </w:r>
    </w:p>
    <w:p w14:paraId="0000001F" w14:textId="77777777" w:rsidR="00F117C3" w:rsidRDefault="007D01FB">
      <w:pPr>
        <w:numPr>
          <w:ilvl w:val="1"/>
          <w:numId w:val="1"/>
        </w:numPr>
        <w:spacing w:before="200" w:after="200" w:line="360" w:lineRule="auto"/>
        <w:jc w:val="both"/>
      </w:pPr>
      <w:r>
        <w:t>La rúbrica a utilizar será la Escala de Varsovia, utilizada en los Campeonatos Mundiales Universitarios y Escolares de Debate, cuyos valores van de 50 a 100 puntos.</w:t>
      </w:r>
    </w:p>
    <w:p w14:paraId="00000020" w14:textId="77777777" w:rsidR="00F117C3" w:rsidRDefault="007D01FB">
      <w:pPr>
        <w:numPr>
          <w:ilvl w:val="1"/>
          <w:numId w:val="1"/>
        </w:numPr>
        <w:spacing w:before="200" w:after="200" w:line="360" w:lineRule="auto"/>
        <w:jc w:val="both"/>
      </w:pPr>
      <w:r>
        <w:t>Cada debatiente</w:t>
      </w:r>
      <w:r>
        <w:t xml:space="preserve"> sumará puntos de orador individuales por cada discurso que haga a lo largo del torneo, los que serán promediados (no sumados), a fin de permitir que todos los participantes puedan calificar para estar entre los 10 mejores, hayan o no clasificado a las ron</w:t>
      </w:r>
      <w:r>
        <w:t>das finales.</w:t>
      </w:r>
    </w:p>
    <w:p w14:paraId="00000021" w14:textId="77777777" w:rsidR="00F117C3" w:rsidRDefault="007D01FB">
      <w:pPr>
        <w:numPr>
          <w:ilvl w:val="1"/>
          <w:numId w:val="1"/>
        </w:numPr>
        <w:spacing w:before="200" w:after="200" w:line="360" w:lineRule="auto"/>
        <w:jc w:val="both"/>
      </w:pPr>
      <w:r>
        <w:t>Los jueces de los debates serán personas cuya formación práctica y académica se vincule con el ejercicio y estudio de la argumentación y el debate como metodología de aprendizaje.</w:t>
      </w:r>
    </w:p>
    <w:p w14:paraId="00000022" w14:textId="77777777" w:rsidR="00F117C3" w:rsidRDefault="007D01FB">
      <w:pPr>
        <w:numPr>
          <w:ilvl w:val="1"/>
          <w:numId w:val="1"/>
        </w:numPr>
        <w:spacing w:before="200" w:after="200" w:line="360" w:lineRule="auto"/>
        <w:jc w:val="both"/>
      </w:pPr>
      <w:r>
        <w:t>Los jueces tendrán entre sus antecedentes, la participación com</w:t>
      </w:r>
      <w:r>
        <w:t>o evaluadores en torneos de debate que hayan utilizado la Escala de Varsovia. Además serán capacitados en las reglas particulares de este torneo, con tal de aumentar la probabilidad de homogeneidad de criterios.</w:t>
      </w:r>
    </w:p>
    <w:p w14:paraId="00000023" w14:textId="77777777" w:rsidR="00F117C3" w:rsidRDefault="007D01FB">
      <w:pPr>
        <w:numPr>
          <w:ilvl w:val="1"/>
          <w:numId w:val="1"/>
        </w:numPr>
        <w:spacing w:before="200" w:after="200" w:line="360" w:lineRule="auto"/>
        <w:jc w:val="both"/>
      </w:pPr>
      <w:r>
        <w:t xml:space="preserve">Los jueces no deberán </w:t>
      </w:r>
      <w:r>
        <w:rPr>
          <w:rFonts w:ascii="Times New Roman" w:eastAsia="Times New Roman" w:hAnsi="Times New Roman" w:cs="Times New Roman"/>
          <w:i/>
        </w:rPr>
        <w:t>“fallar de oficio”</w:t>
      </w:r>
      <w:r>
        <w:t>, es</w:t>
      </w:r>
      <w:r>
        <w:t xml:space="preserve">to es: agregando información de conocimiento propio en cuanto a los temas del debate. En tal sentido, el rol del </w:t>
      </w:r>
      <w:r>
        <w:lastRenderedPageBreak/>
        <w:t>juez se concibe como un observador impartial e imparcial que debe atenerse a lo efectivamente dicho por los debatientes y en virtud de ello, re</w:t>
      </w:r>
      <w:r>
        <w:t>solver a un ganador.</w:t>
      </w:r>
    </w:p>
    <w:p w14:paraId="00000024" w14:textId="77777777" w:rsidR="00F117C3" w:rsidRDefault="007D01FB">
      <w:pPr>
        <w:numPr>
          <w:ilvl w:val="1"/>
          <w:numId w:val="1"/>
        </w:numPr>
        <w:spacing w:before="200" w:after="200" w:line="360" w:lineRule="auto"/>
        <w:jc w:val="both"/>
      </w:pPr>
      <w:r>
        <w:t>El mismo equipo de jueces, evaluará las diversas rondas del torneo y rotarán entre debates a fin de asegurar que los equipos sean evaluados por diversos jueces.</w:t>
      </w:r>
    </w:p>
    <w:p w14:paraId="00000025" w14:textId="77777777" w:rsidR="00F117C3" w:rsidRDefault="007D01FB">
      <w:pPr>
        <w:numPr>
          <w:ilvl w:val="1"/>
          <w:numId w:val="1"/>
        </w:numPr>
        <w:spacing w:before="200" w:after="200" w:line="360" w:lineRule="auto"/>
        <w:jc w:val="both"/>
      </w:pPr>
      <w:r>
        <w:t>Los equipos recibirán un formulario en línea para que evalúen el desempeño</w:t>
      </w:r>
      <w:r>
        <w:t xml:space="preserve"> del juez que evaluó su debate. Para completarlo deberán considerar criterios sobre la calidad de su retroalimentación en cuanto a la justificación de su decisión de resultado y no a si el equipo está o no de acuerdo con éste.</w:t>
      </w:r>
    </w:p>
    <w:p w14:paraId="00000026" w14:textId="77777777" w:rsidR="00F117C3" w:rsidRDefault="007D01FB">
      <w:pPr>
        <w:numPr>
          <w:ilvl w:val="1"/>
          <w:numId w:val="1"/>
        </w:numPr>
        <w:spacing w:before="200" w:after="200" w:line="360" w:lineRule="auto"/>
        <w:jc w:val="both"/>
      </w:pPr>
      <w:r>
        <w:t>Los jueces que obtengan las m</w:t>
      </w:r>
      <w:r>
        <w:t>ejores evaluaciones de los equipos, serán convocados para evaluar las rondas finales del certamen.</w:t>
      </w:r>
    </w:p>
    <w:p w14:paraId="00000027" w14:textId="77777777" w:rsidR="00F117C3" w:rsidRDefault="00F117C3">
      <w:pPr>
        <w:spacing w:before="200" w:after="200" w:line="360" w:lineRule="auto"/>
        <w:ind w:left="1440"/>
        <w:jc w:val="both"/>
      </w:pPr>
    </w:p>
    <w:p w14:paraId="00000028" w14:textId="77777777" w:rsidR="00F117C3" w:rsidRDefault="007D01FB">
      <w:pPr>
        <w:numPr>
          <w:ilvl w:val="0"/>
          <w:numId w:val="1"/>
        </w:numPr>
        <w:spacing w:before="200" w:after="200" w:line="360" w:lineRule="auto"/>
        <w:jc w:val="both"/>
      </w:pPr>
      <w:r>
        <w:rPr>
          <w:b/>
        </w:rPr>
        <w:t>Aplicación a utilizar:</w:t>
      </w:r>
    </w:p>
    <w:p w14:paraId="00000029" w14:textId="77777777" w:rsidR="00F117C3" w:rsidRDefault="007D01FB">
      <w:pPr>
        <w:spacing w:before="200" w:after="200" w:line="360" w:lineRule="auto"/>
        <w:jc w:val="both"/>
      </w:pPr>
      <w:r>
        <w:t xml:space="preserve">Se recomienda a los debatientes el uso de la aplicación </w:t>
      </w:r>
      <w:r>
        <w:rPr>
          <w:i/>
        </w:rPr>
        <w:t>DEBATE KEEPER</w:t>
      </w:r>
      <w:r>
        <w:t xml:space="preserve"> (disponible para Android), para controlar sus propios </w:t>
      </w:r>
      <w:proofErr w:type="gramStart"/>
      <w:r>
        <w:t>tiempos</w:t>
      </w:r>
      <w:r>
        <w:rPr>
          <w:rFonts w:ascii="Garamond" w:eastAsia="Garamond" w:hAnsi="Garamond" w:cs="Garamond"/>
          <w:sz w:val="40"/>
          <w:szCs w:val="40"/>
          <w:vertAlign w:val="superscript"/>
        </w:rPr>
        <w:t>[</w:t>
      </w:r>
      <w:proofErr w:type="gramEnd"/>
      <w:r>
        <w:rPr>
          <w:rFonts w:ascii="Garamond" w:eastAsia="Garamond" w:hAnsi="Garamond" w:cs="Garamond"/>
          <w:sz w:val="40"/>
          <w:szCs w:val="40"/>
          <w:vertAlign w:val="superscript"/>
        </w:rPr>
        <w:t>2]</w:t>
      </w:r>
      <w:r>
        <w:t>, no obstante lo cual, el encargado de sala dispondrá de un cronómetro que podrá compartir a través de la pantalla.</w:t>
      </w:r>
    </w:p>
    <w:p w14:paraId="0000002A" w14:textId="77777777" w:rsidR="00F117C3" w:rsidRDefault="007D01FB">
      <w:pPr>
        <w:spacing w:before="200" w:after="200" w:line="360" w:lineRule="auto"/>
        <w:ind w:left="720"/>
        <w:jc w:val="both"/>
      </w:pPr>
      <w:r>
        <w:t xml:space="preserve"> </w:t>
      </w:r>
    </w:p>
    <w:p w14:paraId="0000002B" w14:textId="77777777" w:rsidR="00F117C3" w:rsidRDefault="007D01FB">
      <w:pPr>
        <w:numPr>
          <w:ilvl w:val="0"/>
          <w:numId w:val="1"/>
        </w:numPr>
        <w:spacing w:before="200" w:after="200" w:line="360" w:lineRule="auto"/>
        <w:jc w:val="both"/>
      </w:pPr>
      <w:r>
        <w:rPr>
          <w:b/>
        </w:rPr>
        <w:t>Plataforma de los debates</w:t>
      </w:r>
    </w:p>
    <w:p w14:paraId="0000002C" w14:textId="77777777" w:rsidR="00F117C3" w:rsidRDefault="007D01FB">
      <w:pPr>
        <w:numPr>
          <w:ilvl w:val="1"/>
          <w:numId w:val="1"/>
        </w:numPr>
        <w:spacing w:before="200" w:after="200" w:line="360" w:lineRule="auto"/>
        <w:jc w:val="both"/>
      </w:pPr>
      <w:r>
        <w:t xml:space="preserve">Los debates se realizarán en línea a través de la plataforma </w:t>
      </w:r>
      <w:r>
        <w:rPr>
          <w:i/>
        </w:rPr>
        <w:t xml:space="preserve">DISCORD, </w:t>
      </w:r>
      <w:r>
        <w:t>pudiendo la organización modificar la p</w:t>
      </w:r>
      <w:r>
        <w:t>lataforma a MEET previo aviso a los participantes, por motivos fundados y que se refieran a la facilitación del acceso a aprender debate tanto para quienes conforman equipos como para el público.</w:t>
      </w:r>
    </w:p>
    <w:p w14:paraId="0000002D" w14:textId="77777777" w:rsidR="00F117C3" w:rsidRDefault="007D01FB">
      <w:pPr>
        <w:numPr>
          <w:ilvl w:val="1"/>
          <w:numId w:val="1"/>
        </w:numPr>
        <w:spacing w:before="200" w:after="200" w:line="360" w:lineRule="auto"/>
        <w:jc w:val="both"/>
      </w:pPr>
      <w:r>
        <w:t xml:space="preserve">Cada equipo deberá gestionar su propia sala virtual o algún </w:t>
      </w:r>
      <w:r>
        <w:t>otro medio para los tiempos de receso en que preparen sus tesis y posturas.</w:t>
      </w:r>
    </w:p>
    <w:p w14:paraId="0000002E" w14:textId="77777777" w:rsidR="00F117C3" w:rsidRDefault="007D01FB">
      <w:pPr>
        <w:numPr>
          <w:ilvl w:val="1"/>
          <w:numId w:val="1"/>
        </w:numPr>
        <w:spacing w:before="200" w:after="200" w:line="360" w:lineRule="auto"/>
        <w:jc w:val="both"/>
      </w:pPr>
      <w:r>
        <w:t>Los debatientes y jueces deberán mantener encendida su cámara durante todo el debate. Razonablemente, esto es un ideal. No se impondrá a ningún estudiante la obligación de encender</w:t>
      </w:r>
      <w:r>
        <w:t xml:space="preserve"> su cámara. Sin embargo, se procurará promover su uso en tanto significa un enriquecimiento de la comunicación </w:t>
      </w:r>
      <w:r>
        <w:lastRenderedPageBreak/>
        <w:t>digital conforme podemos apreciar las expresiones no verbales de nuestros interlocutores, asunto que por lo demás, impacta en la fuerza persuasiv</w:t>
      </w:r>
      <w:r>
        <w:t>a de los discursos.</w:t>
      </w:r>
    </w:p>
    <w:p w14:paraId="0000002F" w14:textId="77777777" w:rsidR="00F117C3" w:rsidRDefault="007D01FB">
      <w:pPr>
        <w:numPr>
          <w:ilvl w:val="1"/>
          <w:numId w:val="1"/>
        </w:numPr>
        <w:spacing w:before="200" w:after="200" w:line="360" w:lineRule="auto"/>
        <w:jc w:val="both"/>
      </w:pPr>
      <w:r>
        <w:t>Los equipos deberán anunciar previamente a la organización del torneo, el nombre de sus equipos e invitados como público a fin de que el moderador de la sala pueda verificar las identidades de los conectados a la sala.</w:t>
      </w:r>
    </w:p>
    <w:p w14:paraId="00000030" w14:textId="77777777" w:rsidR="00F117C3" w:rsidRDefault="007D01FB">
      <w:pPr>
        <w:numPr>
          <w:ilvl w:val="0"/>
          <w:numId w:val="1"/>
        </w:numPr>
        <w:spacing w:before="200" w:after="200" w:line="360" w:lineRule="auto"/>
        <w:jc w:val="both"/>
      </w:pPr>
      <w:r>
        <w:rPr>
          <w:b/>
        </w:rPr>
        <w:t>Otros</w:t>
      </w:r>
    </w:p>
    <w:p w14:paraId="00000031" w14:textId="77777777" w:rsidR="00F117C3" w:rsidRDefault="007D01FB">
      <w:pPr>
        <w:spacing w:before="200" w:after="200" w:line="360" w:lineRule="auto"/>
        <w:ind w:left="720"/>
        <w:jc w:val="both"/>
      </w:pPr>
      <w:r>
        <w:t>Los equipos</w:t>
      </w:r>
      <w:r>
        <w:t xml:space="preserve"> participantes podrán inscribir a uno o más estudiantes como jueces observadores. Los jueces observadores son estudiantes que ven el debate y participan con el juez de la sala durante la etapa de deliberación, accediendo así a la evaluación del debate y ap</w:t>
      </w:r>
      <w:r>
        <w:t>rendiendo sobre los criterios que se aplican y el trabajo que se desarrolla desde la perspectiva de un juez.</w:t>
      </w:r>
    </w:p>
    <w:p w14:paraId="00000032" w14:textId="77777777" w:rsidR="00F117C3" w:rsidRDefault="007D01FB">
      <w:pPr>
        <w:spacing w:before="200" w:after="200" w:line="360" w:lineRule="auto"/>
        <w:jc w:val="both"/>
      </w:pPr>
      <w:r>
        <w:t xml:space="preserve"> </w:t>
      </w:r>
    </w:p>
    <w:p w14:paraId="00000033" w14:textId="77777777" w:rsidR="00F117C3" w:rsidRDefault="007D01FB">
      <w:pPr>
        <w:spacing w:before="200" w:after="200" w:line="360" w:lineRule="auto"/>
        <w:jc w:val="both"/>
        <w:rPr>
          <w:b/>
          <w:u w:val="single"/>
        </w:rPr>
      </w:pPr>
      <w:r>
        <w:rPr>
          <w:b/>
          <w:u w:val="single"/>
        </w:rPr>
        <w:t>II. DEL FIXTURE</w:t>
      </w:r>
    </w:p>
    <w:p w14:paraId="00000034" w14:textId="77777777" w:rsidR="00F117C3" w:rsidRDefault="007D01FB">
      <w:pPr>
        <w:spacing w:before="200" w:after="200" w:line="360" w:lineRule="auto"/>
        <w:ind w:left="720"/>
        <w:jc w:val="both"/>
      </w:pPr>
      <w:r>
        <w:t xml:space="preserve"> </w:t>
      </w:r>
    </w:p>
    <w:p w14:paraId="00000035" w14:textId="77777777" w:rsidR="00F117C3" w:rsidRDefault="007D01FB">
      <w:pPr>
        <w:numPr>
          <w:ilvl w:val="0"/>
          <w:numId w:val="2"/>
        </w:numPr>
        <w:spacing w:before="200" w:after="200" w:line="360" w:lineRule="auto"/>
        <w:jc w:val="both"/>
      </w:pPr>
      <w:r>
        <w:t xml:space="preserve">Se trata de un torneo con </w:t>
      </w:r>
      <w:r>
        <w:rPr>
          <w:highlight w:val="yellow"/>
        </w:rPr>
        <w:t>XXXXXXXX</w:t>
      </w:r>
      <w:r>
        <w:t xml:space="preserve"> equipos participantes. Se agregarán tantos equipos </w:t>
      </w:r>
      <w:r>
        <w:rPr>
          <w:rFonts w:ascii="Times New Roman" w:eastAsia="Times New Roman" w:hAnsi="Times New Roman" w:cs="Times New Roman"/>
          <w:i/>
        </w:rPr>
        <w:t>“swings”</w:t>
      </w:r>
      <w:r>
        <w:t xml:space="preserve">, como sea necesario para cubrir </w:t>
      </w:r>
      <w:r>
        <w:t>el múltiplo de cuatro equipos por cada debate.</w:t>
      </w:r>
    </w:p>
    <w:p w14:paraId="00000036" w14:textId="77777777" w:rsidR="00F117C3" w:rsidRDefault="007D01FB">
      <w:pPr>
        <w:numPr>
          <w:ilvl w:val="0"/>
          <w:numId w:val="2"/>
        </w:numPr>
        <w:spacing w:before="200" w:after="200" w:line="360" w:lineRule="auto"/>
        <w:jc w:val="both"/>
      </w:pPr>
      <w:r>
        <w:t xml:space="preserve">En caso de que algún swing debate participe en un debate, éste sí podrá desplazar el orden de los equipos, es decir, si el equipo swing obtuviere el primer lugar, entonces los equipos titulares obtendrán 2, 1 </w:t>
      </w:r>
      <w:r>
        <w:t>y 0 puntos respectivamente.</w:t>
      </w:r>
    </w:p>
    <w:p w14:paraId="00000037" w14:textId="77777777" w:rsidR="00F117C3" w:rsidRDefault="007D01FB">
      <w:pPr>
        <w:numPr>
          <w:ilvl w:val="0"/>
          <w:numId w:val="2"/>
        </w:numPr>
        <w:spacing w:before="200" w:after="200" w:line="360" w:lineRule="auto"/>
        <w:jc w:val="both"/>
      </w:pPr>
      <w:r>
        <w:t>El torneo se desarrollará en 4 jornadas clasificatorias distribuidas de lunes 12 al jueves 22 de julio.</w:t>
      </w:r>
    </w:p>
    <w:p w14:paraId="00000038" w14:textId="77777777" w:rsidR="00F117C3" w:rsidRDefault="007D01FB">
      <w:pPr>
        <w:numPr>
          <w:ilvl w:val="0"/>
          <w:numId w:val="2"/>
        </w:numPr>
        <w:spacing w:before="200" w:after="200" w:line="360" w:lineRule="auto"/>
        <w:jc w:val="both"/>
      </w:pPr>
      <w:r>
        <w:t>La tesis y posturas de cada uno de los 4 equipos participantes por debate se informará con 30 minutos de antelación al debat</w:t>
      </w:r>
      <w:r>
        <w:t>e.</w:t>
      </w:r>
    </w:p>
    <w:p w14:paraId="00000039" w14:textId="77777777" w:rsidR="00F117C3" w:rsidRDefault="007D01FB">
      <w:pPr>
        <w:numPr>
          <w:ilvl w:val="0"/>
          <w:numId w:val="2"/>
        </w:numPr>
        <w:spacing w:before="200" w:after="200" w:line="360" w:lineRule="auto"/>
        <w:jc w:val="both"/>
      </w:pPr>
      <w:r>
        <w:t>En el formato BP, se asignan lugares del 1 al 4. El primer lugar obtiene 3 puntos, el segundo, 2, el tercero, 1 y el cuarto, 0.</w:t>
      </w:r>
    </w:p>
    <w:p w14:paraId="0000003A" w14:textId="77777777" w:rsidR="00F117C3" w:rsidRDefault="007D01FB">
      <w:pPr>
        <w:numPr>
          <w:ilvl w:val="0"/>
          <w:numId w:val="2"/>
        </w:numPr>
        <w:spacing w:before="200" w:after="200" w:line="360" w:lineRule="auto"/>
        <w:jc w:val="both"/>
      </w:pPr>
      <w:r>
        <w:t xml:space="preserve">Además en cada debate cada orador es calificado con un puntaje personal según escala de Varsovia, según el cual se define el </w:t>
      </w:r>
      <w:r>
        <w:t>ranking de mejores debatientes.</w:t>
      </w:r>
    </w:p>
    <w:p w14:paraId="0000003B" w14:textId="77777777" w:rsidR="00F117C3" w:rsidRDefault="007D01FB">
      <w:pPr>
        <w:numPr>
          <w:ilvl w:val="0"/>
          <w:numId w:val="2"/>
        </w:numPr>
        <w:spacing w:before="200" w:after="200" w:line="360" w:lineRule="auto"/>
        <w:jc w:val="both"/>
      </w:pPr>
      <w:r>
        <w:lastRenderedPageBreak/>
        <w:t>Una vez que cada equipo haya completado 4 debates, se efectuará el corte de los mejores 8 equipos.</w:t>
      </w:r>
    </w:p>
    <w:p w14:paraId="0000003C" w14:textId="77777777" w:rsidR="00F117C3" w:rsidRDefault="007D01FB">
      <w:pPr>
        <w:numPr>
          <w:ilvl w:val="0"/>
          <w:numId w:val="2"/>
        </w:numPr>
        <w:spacing w:before="200" w:after="200" w:line="360" w:lineRule="auto"/>
        <w:jc w:val="both"/>
      </w:pPr>
      <w:r>
        <w:t>El viernes 22 se anunciarán los 8 clasificados a las semifinales e inmediatamente se anunciarán la constitución de salas, que</w:t>
      </w:r>
      <w:r>
        <w:t xml:space="preserve"> será del siguiente modo:</w:t>
      </w:r>
    </w:p>
    <w:p w14:paraId="0000003D" w14:textId="77777777" w:rsidR="00F117C3" w:rsidRDefault="007D01FB">
      <w:pPr>
        <w:numPr>
          <w:ilvl w:val="1"/>
          <w:numId w:val="2"/>
        </w:numPr>
        <w:spacing w:before="200" w:after="200" w:line="360" w:lineRule="auto"/>
        <w:jc w:val="both"/>
      </w:pPr>
      <w:r>
        <w:t>Sala 1: 1er, 8vo, 4to y 5to clasificado.</w:t>
      </w:r>
    </w:p>
    <w:p w14:paraId="0000003E" w14:textId="77777777" w:rsidR="00F117C3" w:rsidRDefault="007D01FB">
      <w:pPr>
        <w:numPr>
          <w:ilvl w:val="1"/>
          <w:numId w:val="2"/>
        </w:numPr>
        <w:spacing w:before="200" w:after="200" w:line="360" w:lineRule="auto"/>
        <w:jc w:val="both"/>
      </w:pPr>
      <w:r>
        <w:t>Sala 2: 2do, 7mo, 3er y 6to clasificado.</w:t>
      </w:r>
    </w:p>
    <w:p w14:paraId="0000003F" w14:textId="77777777" w:rsidR="00F117C3" w:rsidRDefault="007D01FB">
      <w:pPr>
        <w:numPr>
          <w:ilvl w:val="0"/>
          <w:numId w:val="2"/>
        </w:numPr>
        <w:spacing w:before="200" w:after="200" w:line="360" w:lineRule="auto"/>
        <w:jc w:val="both"/>
      </w:pPr>
      <w:r>
        <w:t>Clasificarán a la gran final, los dos mejores equipos de cada sala.</w:t>
      </w:r>
    </w:p>
    <w:p w14:paraId="00000040" w14:textId="77777777" w:rsidR="00F117C3" w:rsidRDefault="007D01FB">
      <w:pPr>
        <w:numPr>
          <w:ilvl w:val="0"/>
          <w:numId w:val="2"/>
        </w:numPr>
        <w:spacing w:before="200" w:after="200" w:line="360" w:lineRule="auto"/>
        <w:jc w:val="both"/>
      </w:pPr>
      <w:r>
        <w:t>La final se realizará el mismo viernes 22 de julio.</w:t>
      </w:r>
    </w:p>
    <w:p w14:paraId="00000041" w14:textId="77777777" w:rsidR="00F117C3" w:rsidRDefault="007D01FB">
      <w:pPr>
        <w:numPr>
          <w:ilvl w:val="0"/>
          <w:numId w:val="2"/>
        </w:numPr>
        <w:spacing w:before="200" w:after="200" w:line="360" w:lineRule="auto"/>
        <w:jc w:val="both"/>
      </w:pPr>
      <w:r>
        <w:t xml:space="preserve">La asignación de equipos a enfrentarse en debate se realizará según el criterio </w:t>
      </w:r>
      <w:r>
        <w:rPr>
          <w:rFonts w:ascii="Times New Roman" w:eastAsia="Times New Roman" w:hAnsi="Times New Roman" w:cs="Times New Roman"/>
          <w:i/>
          <w:sz w:val="24"/>
          <w:szCs w:val="24"/>
        </w:rPr>
        <w:t>“powermatching”</w:t>
      </w:r>
      <w:r>
        <w:t>, esto es: procurando que se enfrenten entre sí los equipos que tienen resultados similares, sin que se repitan adversarios entre sí.</w:t>
      </w:r>
    </w:p>
    <w:p w14:paraId="00000042" w14:textId="77777777" w:rsidR="00F117C3" w:rsidRDefault="007D01FB">
      <w:pPr>
        <w:numPr>
          <w:ilvl w:val="0"/>
          <w:numId w:val="2"/>
        </w:numPr>
        <w:spacing w:before="200" w:after="200" w:line="360" w:lineRule="auto"/>
        <w:jc w:val="both"/>
      </w:pPr>
      <w:r>
        <w:t>La tesis y la postura de la</w:t>
      </w:r>
      <w:r>
        <w:t xml:space="preserve"> Gran Final se comunicará con 1 hora de antelación al debate, tiempo en el cual los equipos finalistas prepararán sus estrategias.</w:t>
      </w:r>
    </w:p>
    <w:p w14:paraId="00000043" w14:textId="77777777" w:rsidR="00F117C3" w:rsidRDefault="00F117C3">
      <w:pPr>
        <w:spacing w:before="200" w:after="200" w:line="360" w:lineRule="auto"/>
        <w:jc w:val="both"/>
      </w:pPr>
    </w:p>
    <w:p w14:paraId="00000044" w14:textId="77777777" w:rsidR="00F117C3" w:rsidRDefault="007D01FB">
      <w:pPr>
        <w:spacing w:before="200" w:after="200" w:line="360" w:lineRule="auto"/>
        <w:jc w:val="both"/>
        <w:rPr>
          <w:b/>
          <w:u w:val="single"/>
        </w:rPr>
      </w:pPr>
      <w:r>
        <w:rPr>
          <w:b/>
          <w:u w:val="single"/>
        </w:rPr>
        <w:t>III. CATEGORÍAS DE PREMIACIÓN</w:t>
      </w:r>
    </w:p>
    <w:p w14:paraId="00000045" w14:textId="77777777" w:rsidR="00F117C3" w:rsidRDefault="007D01FB">
      <w:pPr>
        <w:numPr>
          <w:ilvl w:val="0"/>
          <w:numId w:val="3"/>
        </w:numPr>
        <w:spacing w:before="200" w:after="200" w:line="360" w:lineRule="auto"/>
        <w:jc w:val="both"/>
      </w:pPr>
      <w:r>
        <w:rPr>
          <w:b/>
        </w:rPr>
        <w:t>Mejor debatiente:</w:t>
      </w:r>
      <w:r>
        <w:t xml:space="preserve"> corresponde al orador que hubiere obtenido mejor puntaje promedio de todos l</w:t>
      </w:r>
      <w:r>
        <w:t>os debates en que hubiere participado.</w:t>
      </w:r>
    </w:p>
    <w:p w14:paraId="00000046" w14:textId="77777777" w:rsidR="00F117C3" w:rsidRDefault="007D01FB">
      <w:pPr>
        <w:numPr>
          <w:ilvl w:val="0"/>
          <w:numId w:val="3"/>
        </w:numPr>
        <w:spacing w:before="200" w:after="200" w:line="360" w:lineRule="auto"/>
        <w:jc w:val="both"/>
      </w:pPr>
      <w:r>
        <w:rPr>
          <w:b/>
        </w:rPr>
        <w:t>Vice Mejor debatiente.</w:t>
      </w:r>
    </w:p>
    <w:p w14:paraId="00000047" w14:textId="77777777" w:rsidR="00F117C3" w:rsidRDefault="007D01FB">
      <w:pPr>
        <w:numPr>
          <w:ilvl w:val="0"/>
          <w:numId w:val="3"/>
        </w:numPr>
        <w:spacing w:before="200" w:after="200" w:line="360" w:lineRule="auto"/>
        <w:jc w:val="both"/>
      </w:pPr>
      <w:r>
        <w:rPr>
          <w:b/>
        </w:rPr>
        <w:t>Tercer mejor debatiente</w:t>
      </w:r>
    </w:p>
    <w:p w14:paraId="00000048" w14:textId="77777777" w:rsidR="00F117C3" w:rsidRDefault="007D01FB">
      <w:pPr>
        <w:numPr>
          <w:ilvl w:val="0"/>
          <w:numId w:val="3"/>
        </w:numPr>
        <w:spacing w:before="200" w:after="200" w:line="360" w:lineRule="auto"/>
        <w:jc w:val="both"/>
      </w:pPr>
      <w:r>
        <w:rPr>
          <w:b/>
        </w:rPr>
        <w:t>Equipo Campeón:</w:t>
      </w:r>
      <w:r>
        <w:t xml:space="preserve"> ganador según resultado de la Gran Final.</w:t>
      </w:r>
    </w:p>
    <w:p w14:paraId="00000049" w14:textId="77777777" w:rsidR="00F117C3" w:rsidRDefault="007D01FB">
      <w:pPr>
        <w:numPr>
          <w:ilvl w:val="0"/>
          <w:numId w:val="3"/>
        </w:numPr>
        <w:spacing w:before="200" w:after="200" w:line="360" w:lineRule="auto"/>
        <w:jc w:val="both"/>
      </w:pPr>
      <w:r>
        <w:rPr>
          <w:b/>
        </w:rPr>
        <w:t>Equipos Vicecampeones:</w:t>
      </w:r>
      <w:r>
        <w:t xml:space="preserve"> vencidos según resultado de la Gran Final.</w:t>
      </w:r>
    </w:p>
    <w:p w14:paraId="0000004A" w14:textId="77777777" w:rsidR="00F117C3" w:rsidRDefault="007D01FB">
      <w:pPr>
        <w:spacing w:before="200" w:after="200" w:line="360" w:lineRule="auto"/>
        <w:jc w:val="both"/>
      </w:pPr>
      <w:r>
        <w:pict w14:anchorId="592BD8B7">
          <v:rect id="_x0000_i1025" style="width:0;height:1.5pt" o:hralign="center" o:hrstd="t" o:hr="t" fillcolor="#a0a0a0" stroked="f"/>
        </w:pict>
      </w:r>
    </w:p>
    <w:p w14:paraId="0000004B" w14:textId="77777777" w:rsidR="00F117C3" w:rsidRDefault="007D01FB">
      <w:pPr>
        <w:spacing w:before="200" w:after="200" w:line="360" w:lineRule="auto"/>
        <w:jc w:val="both"/>
        <w:rPr>
          <w:rFonts w:ascii="Times New Roman" w:eastAsia="Times New Roman" w:hAnsi="Times New Roman" w:cs="Times New Roman"/>
          <w:b/>
          <w:i/>
          <w:sz w:val="20"/>
          <w:szCs w:val="20"/>
        </w:rPr>
      </w:pPr>
      <w:r>
        <w:rPr>
          <w:rFonts w:ascii="Times New Roman" w:eastAsia="Times New Roman" w:hAnsi="Times New Roman" w:cs="Times New Roman"/>
          <w:sz w:val="34"/>
          <w:szCs w:val="34"/>
          <w:vertAlign w:val="superscript"/>
        </w:rPr>
        <w:t>[1]</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Parliamentary Debate</w:t>
      </w:r>
    </w:p>
    <w:p w14:paraId="0000004C" w14:textId="77777777" w:rsidR="00F117C3" w:rsidRDefault="007D01FB">
      <w:pPr>
        <w:spacing w:before="200" w:after="20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Many formats of de</w:t>
      </w:r>
      <w:r>
        <w:rPr>
          <w:rFonts w:ascii="Times New Roman" w:eastAsia="Times New Roman" w:hAnsi="Times New Roman" w:cs="Times New Roman"/>
          <w:i/>
          <w:sz w:val="20"/>
          <w:szCs w:val="20"/>
        </w:rPr>
        <w:t>bate are described as 'parliamentary'. This is really a catch-all term which simply means that they are loosely modeled on the practices of the British parliamentary system and other parliaments around the world that adopted those practices. In practice it</w:t>
      </w:r>
      <w:r>
        <w:rPr>
          <w:rFonts w:ascii="Times New Roman" w:eastAsia="Times New Roman" w:hAnsi="Times New Roman" w:cs="Times New Roman"/>
          <w:i/>
          <w:sz w:val="20"/>
          <w:szCs w:val="20"/>
        </w:rPr>
        <w:t xml:space="preserve"> means that the motion for debate is treated in much the same way as a legislative Bill placed before the UK House of Commons. The motion always stands in the name of the </w:t>
      </w:r>
      <w:r>
        <w:rPr>
          <w:rFonts w:ascii="Times New Roman" w:eastAsia="Times New Roman" w:hAnsi="Times New Roman" w:cs="Times New Roman"/>
          <w:i/>
          <w:sz w:val="20"/>
          <w:szCs w:val="20"/>
        </w:rPr>
        <w:lastRenderedPageBreak/>
        <w:t>Government (also called 'the Proposition') and it is the job of the Opposition to dem</w:t>
      </w:r>
      <w:r>
        <w:rPr>
          <w:rFonts w:ascii="Times New Roman" w:eastAsia="Times New Roman" w:hAnsi="Times New Roman" w:cs="Times New Roman"/>
          <w:i/>
          <w:sz w:val="20"/>
          <w:szCs w:val="20"/>
        </w:rPr>
        <w:t>onstrate that the motion is either impractical or immoral.</w:t>
      </w:r>
    </w:p>
    <w:p w14:paraId="0000004D" w14:textId="77777777" w:rsidR="00F117C3" w:rsidRDefault="007D01FB">
      <w:pPr>
        <w:spacing w:before="200" w:after="20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distinguishing factor of parliamentary formats, of which there are many, is the use of Points of Information (PoI). These points allow debaters to interrupts a speaker to ask a question or offe</w:t>
      </w:r>
      <w:r>
        <w:rPr>
          <w:rFonts w:ascii="Times New Roman" w:eastAsia="Times New Roman" w:hAnsi="Times New Roman" w:cs="Times New Roman"/>
          <w:i/>
          <w:sz w:val="20"/>
          <w:szCs w:val="20"/>
        </w:rPr>
        <w:t>r information which favors their side of the debate. Both Proposition and Opposition speakers can offer PoIs, but only to the other side. It is not compulsory to accept a PoI, but in competitive debate speakers are penalized if they fail to take any. Usual</w:t>
      </w:r>
      <w:r>
        <w:rPr>
          <w:rFonts w:ascii="Times New Roman" w:eastAsia="Times New Roman" w:hAnsi="Times New Roman" w:cs="Times New Roman"/>
          <w:i/>
          <w:sz w:val="20"/>
          <w:szCs w:val="20"/>
        </w:rPr>
        <w:t>ly the first and last sections of a speech are 'protected time' during which PoIs may not be offered.</w:t>
      </w:r>
    </w:p>
    <w:p w14:paraId="0000004E" w14:textId="77777777" w:rsidR="00F117C3" w:rsidRDefault="007D01FB">
      <w:pPr>
        <w:spacing w:before="200" w:after="200" w:line="36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In many parliamentary formats the terminology of the House of Commons has also been adopted with the first proposition speaker being referred to as the Pr</w:t>
      </w:r>
      <w:r>
        <w:rPr>
          <w:rFonts w:ascii="Times New Roman" w:eastAsia="Times New Roman" w:hAnsi="Times New Roman" w:cs="Times New Roman"/>
          <w:i/>
          <w:sz w:val="20"/>
          <w:szCs w:val="20"/>
        </w:rPr>
        <w:t xml:space="preserve">ime Minister and the first opposition speaker being known as the Leader of the Opposition. The chair or presiding adjudicator is usually referred to as Mister or Madam Speaker and all remarks are addressed to them not the other debaters.” </w:t>
      </w:r>
      <w:r>
        <w:rPr>
          <w:rFonts w:ascii="Times New Roman" w:eastAsia="Times New Roman" w:hAnsi="Times New Roman" w:cs="Times New Roman"/>
          <w:sz w:val="20"/>
          <w:szCs w:val="20"/>
        </w:rPr>
        <w:t>(International De</w:t>
      </w:r>
      <w:r>
        <w:rPr>
          <w:rFonts w:ascii="Times New Roman" w:eastAsia="Times New Roman" w:hAnsi="Times New Roman" w:cs="Times New Roman"/>
          <w:sz w:val="20"/>
          <w:szCs w:val="20"/>
        </w:rPr>
        <w:t>bate Education Association, IDEA, Debate Formats, Word Wide Web: https://idebate.org/debate-formats)</w:t>
      </w:r>
    </w:p>
    <w:p w14:paraId="0000004F" w14:textId="77777777" w:rsidR="00F117C3" w:rsidRDefault="007D01FB">
      <w:pPr>
        <w:spacing w:before="200" w:after="20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t>[2]</w:t>
      </w:r>
      <w:r>
        <w:rPr>
          <w:rFonts w:ascii="Times New Roman" w:eastAsia="Times New Roman" w:hAnsi="Times New Roman" w:cs="Times New Roman"/>
          <w:sz w:val="20"/>
          <w:szCs w:val="20"/>
        </w:rPr>
        <w:t xml:space="preserve"> En la app referida puede seleccionar el formato Parlamentario Británico de Debate (BP 5 minutos) y automáticamente la aplicación marcará los tiempos explicados, inclusive un sonido de campanas que indican el inicio y término de los minutos abiertos de cad</w:t>
      </w:r>
      <w:r>
        <w:rPr>
          <w:rFonts w:ascii="Times New Roman" w:eastAsia="Times New Roman" w:hAnsi="Times New Roman" w:cs="Times New Roman"/>
          <w:sz w:val="20"/>
          <w:szCs w:val="20"/>
        </w:rPr>
        <w:t>a discurso (susceptibles de ser solicitados de POIs).</w:t>
      </w:r>
    </w:p>
    <w:p w14:paraId="00000050" w14:textId="77777777" w:rsidR="00F117C3" w:rsidRDefault="007D01FB">
      <w:pPr>
        <w:spacing w:before="200" w:after="20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todo caso, se contará con un bot, cuyos comandos se informará a los oradores para que puedan contabilizar su tiempo de forma eficaz en la plataforma.</w:t>
      </w:r>
    </w:p>
    <w:p w14:paraId="00000051" w14:textId="77777777" w:rsidR="00F117C3" w:rsidRDefault="00F117C3">
      <w:pPr>
        <w:spacing w:before="200" w:after="200" w:line="360" w:lineRule="auto"/>
        <w:jc w:val="both"/>
      </w:pPr>
    </w:p>
    <w:sectPr w:rsidR="00F117C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0057B"/>
    <w:multiLevelType w:val="multilevel"/>
    <w:tmpl w:val="F6D01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95B4EA0"/>
    <w:multiLevelType w:val="multilevel"/>
    <w:tmpl w:val="1F0EE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65024F30"/>
    <w:multiLevelType w:val="multilevel"/>
    <w:tmpl w:val="3FAE5DA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C3"/>
    <w:rsid w:val="007D01FB"/>
    <w:rsid w:val="00F117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9D0030C-3A53-4196-B60B-A6110AB5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9759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2021-07-09T00:16:00Z</dcterms:created>
  <dcterms:modified xsi:type="dcterms:W3CDTF">2021-07-09T00:16:00Z</dcterms:modified>
</cp:coreProperties>
</file>